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57779" w14:textId="1AD8EBC0" w:rsidR="004B673A" w:rsidRDefault="004806D5" w:rsidP="004806D5">
      <w:pPr>
        <w:ind w:firstLine="720"/>
        <w:jc w:val="both"/>
      </w:pPr>
      <w:r>
        <w:t xml:space="preserve">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predškolskom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i </w:t>
      </w:r>
      <w:proofErr w:type="spellStart"/>
      <w:r>
        <w:t>obrazovanju</w:t>
      </w:r>
      <w:proofErr w:type="spellEnd"/>
      <w:r>
        <w:t xml:space="preserve"> („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“, 10/97, 107/07, 94/13, 98/19 i 57/22.) i </w:t>
      </w:r>
      <w:proofErr w:type="spellStart"/>
      <w:r>
        <w:t>članka</w:t>
      </w:r>
      <w:proofErr w:type="spellEnd"/>
      <w:r>
        <w:t xml:space="preserve"> 37. </w:t>
      </w:r>
      <w:proofErr w:type="spellStart"/>
      <w:r>
        <w:t>Statuta</w:t>
      </w:r>
      <w:proofErr w:type="spellEnd"/>
      <w:r>
        <w:t xml:space="preserve"> Grada Šibenika (“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Grada Šibenika”, </w:t>
      </w:r>
      <w:r>
        <w:rPr>
          <w:noProof/>
        </w:rPr>
        <w:t>broj  2/21</w:t>
      </w:r>
      <w:proofErr w:type="gramStart"/>
      <w:r>
        <w:rPr>
          <w:noProof/>
        </w:rPr>
        <w:t xml:space="preserve">) </w:t>
      </w:r>
      <w:r w:rsidR="004B673A">
        <w:t xml:space="preserve"> </w:t>
      </w:r>
      <w:proofErr w:type="spellStart"/>
      <w:r w:rsidR="004B673A">
        <w:t>gradonačelnik</w:t>
      </w:r>
      <w:proofErr w:type="spellEnd"/>
      <w:proofErr w:type="gramEnd"/>
      <w:r w:rsidR="004B673A">
        <w:t xml:space="preserve"> grada Šibenika </w:t>
      </w:r>
      <w:proofErr w:type="spellStart"/>
      <w:r w:rsidR="004B673A">
        <w:t>donosi</w:t>
      </w:r>
      <w:proofErr w:type="spellEnd"/>
      <w:r w:rsidR="004B673A">
        <w:t xml:space="preserve"> </w:t>
      </w:r>
    </w:p>
    <w:p w14:paraId="7B1808C4" w14:textId="77777777" w:rsidR="00890A8D" w:rsidRDefault="00890A8D" w:rsidP="00890A8D">
      <w:pPr>
        <w:pStyle w:val="StandardWeb"/>
        <w:spacing w:before="0" w:beforeAutospacing="0" w:after="0" w:afterAutospacing="0"/>
        <w:jc w:val="both"/>
        <w:rPr>
          <w:b/>
          <w:color w:val="000000"/>
        </w:rPr>
      </w:pPr>
    </w:p>
    <w:p w14:paraId="1E2220D0" w14:textId="77777777" w:rsidR="00890A8D" w:rsidRDefault="00890A8D" w:rsidP="00890A8D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14:paraId="43C1B0D0" w14:textId="52A32C28" w:rsidR="00890A8D" w:rsidRDefault="00890A8D" w:rsidP="00890A8D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5C7565">
        <w:rPr>
          <w:b/>
          <w:color w:val="000000"/>
        </w:rPr>
        <w:t>ODLUKU</w:t>
      </w:r>
    </w:p>
    <w:p w14:paraId="58E1EB4C" w14:textId="77777777" w:rsidR="00D63D9F" w:rsidRPr="005C7565" w:rsidRDefault="00D63D9F" w:rsidP="00890A8D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14:paraId="5B9D483D" w14:textId="26E5917B" w:rsidR="004B673A" w:rsidRDefault="00890A8D" w:rsidP="00467E21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  <w:r w:rsidRPr="005C7565">
        <w:rPr>
          <w:b/>
          <w:color w:val="000000"/>
        </w:rPr>
        <w:t xml:space="preserve">o načinu </w:t>
      </w:r>
      <w:r>
        <w:rPr>
          <w:b/>
          <w:color w:val="000000"/>
        </w:rPr>
        <w:t>i uvjetima sufinanciranja</w:t>
      </w:r>
      <w:r w:rsidR="00550056">
        <w:rPr>
          <w:b/>
          <w:color w:val="000000"/>
        </w:rPr>
        <w:t xml:space="preserve"> programa dječjih</w:t>
      </w:r>
      <w:r>
        <w:rPr>
          <w:b/>
          <w:color w:val="000000"/>
        </w:rPr>
        <w:t xml:space="preserve"> vrtića </w:t>
      </w:r>
      <w:bookmarkStart w:id="0" w:name="_Hlk122596908"/>
      <w:r>
        <w:rPr>
          <w:b/>
          <w:color w:val="000000"/>
        </w:rPr>
        <w:t>u vlasništvu drugih osnivača</w:t>
      </w:r>
      <w:r w:rsidR="00F370EB">
        <w:rPr>
          <w:b/>
          <w:color w:val="000000"/>
        </w:rPr>
        <w:t xml:space="preserve"> na području Grada  Šibenika</w:t>
      </w:r>
      <w:bookmarkEnd w:id="0"/>
    </w:p>
    <w:p w14:paraId="500AEEC7" w14:textId="77777777" w:rsidR="00467E21" w:rsidRPr="00467E21" w:rsidRDefault="00467E21" w:rsidP="00467E21">
      <w:pPr>
        <w:pStyle w:val="StandardWeb"/>
        <w:spacing w:before="0" w:beforeAutospacing="0" w:after="0" w:afterAutospacing="0"/>
        <w:jc w:val="center"/>
        <w:rPr>
          <w:b/>
          <w:color w:val="000000"/>
        </w:rPr>
      </w:pPr>
    </w:p>
    <w:p w14:paraId="7BE7AE36" w14:textId="02133A1E" w:rsidR="004B673A" w:rsidRDefault="004B673A" w:rsidP="00890A8D">
      <w:pPr>
        <w:ind w:firstLine="708"/>
        <w:jc w:val="both"/>
        <w:rPr>
          <w:lang w:val="hr-HR"/>
        </w:rPr>
      </w:pPr>
    </w:p>
    <w:p w14:paraId="0A7F7876" w14:textId="151B47EE" w:rsidR="004B673A" w:rsidRPr="00D63D9F" w:rsidRDefault="004B673A" w:rsidP="00D63D9F">
      <w:pPr>
        <w:ind w:firstLine="708"/>
        <w:jc w:val="center"/>
        <w:rPr>
          <w:b/>
          <w:bCs/>
          <w:lang w:val="hr-HR"/>
        </w:rPr>
      </w:pPr>
      <w:r w:rsidRPr="00D63D9F">
        <w:rPr>
          <w:b/>
          <w:bCs/>
          <w:lang w:val="hr-HR"/>
        </w:rPr>
        <w:t>Članak 1.</w:t>
      </w:r>
    </w:p>
    <w:p w14:paraId="47E2D90C" w14:textId="449E15EC" w:rsidR="00D63D9F" w:rsidRDefault="004B673A" w:rsidP="00D63D9F">
      <w:pPr>
        <w:pStyle w:val="StandardWeb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5C7565">
        <w:rPr>
          <w:color w:val="000000"/>
        </w:rPr>
        <w:t xml:space="preserve">Ovom se Odlukom uređuje način </w:t>
      </w:r>
      <w:r w:rsidR="00D63D9F">
        <w:rPr>
          <w:color w:val="000000"/>
        </w:rPr>
        <w:t xml:space="preserve">i uvjeti sufinanciranja dječjih vrtića </w:t>
      </w:r>
      <w:r w:rsidR="00D63D9F" w:rsidRPr="00D63D9F">
        <w:rPr>
          <w:bCs/>
          <w:color w:val="000000"/>
        </w:rPr>
        <w:t>u vlasništvu drugih</w:t>
      </w:r>
      <w:r w:rsidR="00D63D9F">
        <w:rPr>
          <w:b/>
          <w:color w:val="000000"/>
        </w:rPr>
        <w:t xml:space="preserve"> </w:t>
      </w:r>
      <w:r w:rsidR="00D63D9F" w:rsidRPr="00D63D9F">
        <w:rPr>
          <w:bCs/>
          <w:color w:val="000000"/>
        </w:rPr>
        <w:t>osnivača</w:t>
      </w:r>
      <w:r w:rsidR="00AF092B">
        <w:rPr>
          <w:bCs/>
          <w:color w:val="000000"/>
        </w:rPr>
        <w:t xml:space="preserve"> (u daljnjem tekstu: Dječji vrtići)</w:t>
      </w:r>
      <w:r w:rsidR="00D63D9F" w:rsidRPr="00D63D9F">
        <w:rPr>
          <w:bCs/>
          <w:color w:val="000000"/>
        </w:rPr>
        <w:t xml:space="preserve"> na području Grada  Šibenika</w:t>
      </w:r>
      <w:r w:rsidR="00D63D9F">
        <w:rPr>
          <w:bCs/>
          <w:color w:val="000000"/>
        </w:rPr>
        <w:t>.</w:t>
      </w:r>
    </w:p>
    <w:p w14:paraId="5B50FD23" w14:textId="7F9A3B4B" w:rsidR="004B673A" w:rsidRPr="00D63D9F" w:rsidRDefault="004B673A" w:rsidP="00890A8D">
      <w:pPr>
        <w:ind w:firstLine="708"/>
        <w:jc w:val="both"/>
        <w:rPr>
          <w:b/>
          <w:bCs/>
          <w:lang w:val="hr-HR"/>
        </w:rPr>
      </w:pPr>
    </w:p>
    <w:p w14:paraId="5AE1A421" w14:textId="07164D6C" w:rsidR="00D63D9F" w:rsidRDefault="00D63D9F" w:rsidP="00D63D9F">
      <w:pPr>
        <w:ind w:firstLine="708"/>
        <w:jc w:val="center"/>
        <w:rPr>
          <w:b/>
          <w:bCs/>
          <w:lang w:val="hr-HR"/>
        </w:rPr>
      </w:pPr>
      <w:r w:rsidRPr="00D63D9F">
        <w:rPr>
          <w:b/>
          <w:bCs/>
          <w:lang w:val="hr-HR"/>
        </w:rPr>
        <w:t>Članak 2.</w:t>
      </w:r>
    </w:p>
    <w:p w14:paraId="3BA47716" w14:textId="5E4BD49C" w:rsidR="00550056" w:rsidRDefault="00550056" w:rsidP="00FC60C8">
      <w:pPr>
        <w:pStyle w:val="StandardWeb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t xml:space="preserve">Grad Šibenik će  sufinancirati </w:t>
      </w:r>
      <w:r w:rsidRPr="00550056">
        <w:t>10-satn</w:t>
      </w:r>
      <w:r>
        <w:t>i</w:t>
      </w:r>
      <w:r w:rsidRPr="00550056">
        <w:t xml:space="preserve"> redovit</w:t>
      </w:r>
      <w:r>
        <w:t>i</w:t>
      </w:r>
      <w:r w:rsidRPr="00550056">
        <w:t xml:space="preserve"> </w:t>
      </w:r>
      <w:r w:rsidR="007F25A8">
        <w:t>cjelodnevni jaslički i 10-satni redoviti cjelodnevni vrtićki program</w:t>
      </w:r>
      <w:r w:rsidRPr="00550056">
        <w:t xml:space="preserve"> predškolskog odgoja </w:t>
      </w:r>
      <w:r w:rsidR="007F25A8">
        <w:t>u</w:t>
      </w:r>
      <w:r>
        <w:t xml:space="preserve"> dječjim vrtićima </w:t>
      </w:r>
      <w:r w:rsidRPr="00D63D9F">
        <w:rPr>
          <w:bCs/>
          <w:color w:val="000000"/>
        </w:rPr>
        <w:t>u vlasništvu drugih</w:t>
      </w:r>
      <w:r>
        <w:rPr>
          <w:b/>
          <w:color w:val="000000"/>
        </w:rPr>
        <w:t xml:space="preserve"> </w:t>
      </w:r>
      <w:r w:rsidRPr="00D63D9F">
        <w:rPr>
          <w:bCs/>
          <w:color w:val="000000"/>
        </w:rPr>
        <w:t>osnivača na području Grada  Šibenika</w:t>
      </w:r>
      <w:r>
        <w:rPr>
          <w:bCs/>
          <w:color w:val="000000"/>
        </w:rPr>
        <w:t>.</w:t>
      </w:r>
    </w:p>
    <w:p w14:paraId="6BEB5F3D" w14:textId="5D33E408" w:rsidR="00550056" w:rsidRDefault="00550056" w:rsidP="00FC60C8">
      <w:pPr>
        <w:autoSpaceDE w:val="0"/>
        <w:autoSpaceDN w:val="0"/>
        <w:adjustRightInd w:val="0"/>
        <w:ind w:firstLine="440"/>
        <w:jc w:val="both"/>
      </w:pPr>
      <w:r w:rsidRPr="007012EE">
        <w:t xml:space="preserve">Pravo na </w:t>
      </w:r>
      <w:proofErr w:type="spellStart"/>
      <w:r w:rsidRPr="007012EE">
        <w:t>subvenciju</w:t>
      </w:r>
      <w:proofErr w:type="spellEnd"/>
      <w:r w:rsidRPr="007012EE">
        <w:t xml:space="preserve"> </w:t>
      </w:r>
      <w:proofErr w:type="spellStart"/>
      <w:r w:rsidRPr="007012EE">
        <w:t>imaju</w:t>
      </w:r>
      <w:proofErr w:type="spellEnd"/>
      <w:r w:rsidRPr="007012EE">
        <w:t xml:space="preserve"> </w:t>
      </w:r>
      <w:proofErr w:type="spellStart"/>
      <w:r w:rsidRPr="007012EE">
        <w:t>isključivo</w:t>
      </w:r>
      <w:proofErr w:type="spellEnd"/>
      <w:r w:rsidRPr="007012EE">
        <w:t xml:space="preserve"> </w:t>
      </w:r>
      <w:proofErr w:type="spellStart"/>
      <w:r w:rsidRPr="007012EE">
        <w:t>djeca</w:t>
      </w:r>
      <w:proofErr w:type="spellEnd"/>
      <w:r w:rsidRPr="007012EE">
        <w:t xml:space="preserve"> i </w:t>
      </w:r>
      <w:proofErr w:type="spellStart"/>
      <w:r w:rsidRPr="007012EE">
        <w:t>roditelji</w:t>
      </w:r>
      <w:proofErr w:type="spellEnd"/>
      <w:r w:rsidRPr="007012EE">
        <w:t xml:space="preserve"> s </w:t>
      </w:r>
      <w:proofErr w:type="spellStart"/>
      <w:r w:rsidRPr="007012EE">
        <w:t>prijavljenim</w:t>
      </w:r>
      <w:proofErr w:type="spellEnd"/>
      <w:r w:rsidRPr="007012EE">
        <w:t xml:space="preserve"> </w:t>
      </w:r>
      <w:proofErr w:type="spellStart"/>
      <w:r w:rsidRPr="007012EE">
        <w:t>prebivalištem</w:t>
      </w:r>
      <w:proofErr w:type="spellEnd"/>
      <w:r w:rsidRPr="007012EE">
        <w:t xml:space="preserve"> na </w:t>
      </w:r>
      <w:proofErr w:type="spellStart"/>
      <w:r w:rsidRPr="007012EE">
        <w:t>području</w:t>
      </w:r>
      <w:proofErr w:type="spellEnd"/>
      <w:r w:rsidRPr="007012EE">
        <w:t xml:space="preserve"> grada Šibenika</w:t>
      </w:r>
      <w:r w:rsidR="00FC60C8">
        <w:t>.</w:t>
      </w:r>
    </w:p>
    <w:p w14:paraId="3B71448D" w14:textId="58FA52A9" w:rsidR="00043721" w:rsidRPr="007012EE" w:rsidRDefault="00043721" w:rsidP="00FC60C8">
      <w:pPr>
        <w:autoSpaceDE w:val="0"/>
        <w:autoSpaceDN w:val="0"/>
        <w:adjustRightInd w:val="0"/>
        <w:ind w:firstLine="440"/>
        <w:jc w:val="both"/>
      </w:pPr>
      <w:r>
        <w:tab/>
      </w:r>
    </w:p>
    <w:p w14:paraId="7DA4DF14" w14:textId="77777777" w:rsidR="00550056" w:rsidRDefault="00550056" w:rsidP="00FC60C8">
      <w:pPr>
        <w:ind w:firstLine="708"/>
        <w:jc w:val="both"/>
        <w:rPr>
          <w:b/>
          <w:bCs/>
          <w:lang w:val="hr-HR"/>
        </w:rPr>
      </w:pPr>
    </w:p>
    <w:p w14:paraId="25895173" w14:textId="16B9D650" w:rsidR="00720195" w:rsidRPr="00FC60C8" w:rsidRDefault="005E0C51" w:rsidP="00FC60C8">
      <w:pPr>
        <w:widowControl w:val="0"/>
        <w:ind w:right="-54"/>
        <w:jc w:val="center"/>
        <w:rPr>
          <w:rFonts w:eastAsia="Calibri"/>
          <w:b/>
          <w:bCs/>
          <w:spacing w:val="-1"/>
        </w:rPr>
      </w:pPr>
      <w:r>
        <w:rPr>
          <w:rFonts w:eastAsia="Calibri"/>
          <w:b/>
          <w:bCs/>
          <w:spacing w:val="-1"/>
        </w:rPr>
        <w:t xml:space="preserve">          </w:t>
      </w:r>
      <w:proofErr w:type="spellStart"/>
      <w:r w:rsidR="00FC60C8">
        <w:rPr>
          <w:rFonts w:eastAsia="Calibri"/>
          <w:b/>
          <w:bCs/>
          <w:spacing w:val="-1"/>
        </w:rPr>
        <w:t>Članak</w:t>
      </w:r>
      <w:proofErr w:type="spellEnd"/>
      <w:r w:rsidR="00FC60C8">
        <w:rPr>
          <w:rFonts w:eastAsia="Calibri"/>
          <w:b/>
          <w:bCs/>
          <w:spacing w:val="-1"/>
        </w:rPr>
        <w:t xml:space="preserve"> 3</w:t>
      </w:r>
      <w:r w:rsidR="00987652">
        <w:rPr>
          <w:rFonts w:eastAsia="Calibri"/>
          <w:b/>
          <w:bCs/>
          <w:spacing w:val="-1"/>
        </w:rPr>
        <w:t>.</w:t>
      </w:r>
    </w:p>
    <w:p w14:paraId="149CFC74" w14:textId="77777777" w:rsidR="00D63D9F" w:rsidRPr="005C7565" w:rsidRDefault="00D63D9F" w:rsidP="00D63D9F">
      <w:pPr>
        <w:pStyle w:val="StandardWeb"/>
        <w:spacing w:before="0" w:beforeAutospacing="0" w:after="0" w:afterAutospacing="0"/>
        <w:jc w:val="center"/>
        <w:rPr>
          <w:color w:val="000000"/>
        </w:rPr>
      </w:pPr>
    </w:p>
    <w:p w14:paraId="3E8FA27B" w14:textId="77777777" w:rsidR="00E40639" w:rsidRPr="005C7565" w:rsidRDefault="00E40639" w:rsidP="0027040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Prednost pri upisu u Dječji vrtić za iduću pedagošku godinu ostvaruju djeca koja do 1. travnja tekuće godine navrše četiri godine života.</w:t>
      </w:r>
    </w:p>
    <w:p w14:paraId="583D13CC" w14:textId="77777777" w:rsidR="0011419C" w:rsidRDefault="00E40639" w:rsidP="00270406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  <w:r w:rsidRPr="005C7565">
        <w:rPr>
          <w:color w:val="000000"/>
        </w:rPr>
        <w:t>Nakon upisa djece iz stavka 1. ovoga članka, djeca se upisuju u Dječji vrtić na način da prednost pri upisu imaju djeca prema sljedećem redoslijedu:</w:t>
      </w:r>
    </w:p>
    <w:p w14:paraId="21F2DBD4" w14:textId="42493BF6" w:rsidR="00E40639" w:rsidRPr="005C7565" w:rsidRDefault="00E40639" w:rsidP="00270406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7CE81041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roditelja invalida Domovinskog rata</w:t>
      </w:r>
    </w:p>
    <w:p w14:paraId="6DC48F50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iz obitelji s troje ili više djece</w:t>
      </w:r>
    </w:p>
    <w:p w14:paraId="28BADA16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oba zaposlena roditelja</w:t>
      </w:r>
    </w:p>
    <w:p w14:paraId="234D58BC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s teškoćama u razvoju i kroničnim bolestima koja imaju nalaz i mišljenje nadležnog tijela iz sustava socijalne skrbi ili potvrdu izabranog pedijatra ili obiteljskog liječnika da je razmjer teškoća u razvoju ili kronične bolesti okvirno u skladu s listom oštećenja funkcionalnih sposobnosti sukladno propisu kojim se uređuje metodologija vještačenja</w:t>
      </w:r>
    </w:p>
    <w:p w14:paraId="6951D67F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samohranih roditelja</w:t>
      </w:r>
    </w:p>
    <w:p w14:paraId="039EBACE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 xml:space="preserve">djeca </w:t>
      </w:r>
      <w:proofErr w:type="spellStart"/>
      <w:r w:rsidRPr="005C7565">
        <w:rPr>
          <w:rFonts w:ascii="Times New Roman" w:hAnsi="Times New Roman" w:cs="Times New Roman"/>
          <w:sz w:val="24"/>
          <w:szCs w:val="24"/>
          <w:lang w:val="hr-HR"/>
        </w:rPr>
        <w:t>jednoroditeljskih</w:t>
      </w:r>
      <w:proofErr w:type="spellEnd"/>
      <w:r w:rsidRPr="005C7565">
        <w:rPr>
          <w:rFonts w:ascii="Times New Roman" w:hAnsi="Times New Roman" w:cs="Times New Roman"/>
          <w:sz w:val="24"/>
          <w:szCs w:val="24"/>
          <w:lang w:val="hr-HR"/>
        </w:rPr>
        <w:t xml:space="preserve"> obitelji</w:t>
      </w:r>
    </w:p>
    <w:p w14:paraId="7B711D31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osoba s invaliditetom upisanih u Hrvatski registar osoba s invaliditetom</w:t>
      </w:r>
    </w:p>
    <w:p w14:paraId="3D79CF05" w14:textId="77777777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koja su ostvarila pravo na socijalnu uslugu smještaja u udomiteljskim obiteljima</w:t>
      </w:r>
    </w:p>
    <w:p w14:paraId="0507D427" w14:textId="7431FDD6" w:rsidR="00E40639" w:rsidRPr="005C7565" w:rsidRDefault="00E40639" w:rsidP="00E4063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hr-HR"/>
        </w:rPr>
      </w:pPr>
      <w:r w:rsidRPr="005C7565">
        <w:rPr>
          <w:rFonts w:ascii="Times New Roman" w:hAnsi="Times New Roman" w:cs="Times New Roman"/>
          <w:sz w:val="24"/>
          <w:szCs w:val="24"/>
          <w:lang w:val="hr-HR"/>
        </w:rPr>
        <w:t>djeca roditelja koji primaju doplatak za djecu ili roditelja korisnika zajamčene minimalne naknade</w:t>
      </w:r>
      <w:r w:rsidR="00270406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0255435" w14:textId="3CE3F926" w:rsidR="00D63D9F" w:rsidRDefault="00D63D9F" w:rsidP="00D63D9F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131C54B7" w14:textId="77777777" w:rsidR="00D63D9F" w:rsidRDefault="00D63D9F" w:rsidP="00D63D9F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586B5D7F" w14:textId="77777777" w:rsidR="008A6B74" w:rsidRDefault="008A6B74" w:rsidP="00D63D9F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465E10C2" w14:textId="77777777" w:rsidR="008A6B74" w:rsidRPr="005C7565" w:rsidRDefault="008A6B74" w:rsidP="00D63D9F">
      <w:pPr>
        <w:pStyle w:val="StandardWeb"/>
        <w:spacing w:before="0" w:beforeAutospacing="0" w:after="0" w:afterAutospacing="0"/>
        <w:jc w:val="both"/>
        <w:rPr>
          <w:color w:val="000000"/>
        </w:rPr>
      </w:pPr>
    </w:p>
    <w:p w14:paraId="40EAB3B1" w14:textId="6B38917B" w:rsidR="00D63D9F" w:rsidRPr="0011419C" w:rsidRDefault="00D63D9F" w:rsidP="00D63D9F">
      <w:pPr>
        <w:jc w:val="center"/>
        <w:rPr>
          <w:b/>
          <w:bCs/>
        </w:rPr>
      </w:pPr>
      <w:proofErr w:type="spellStart"/>
      <w:r w:rsidRPr="0011419C">
        <w:rPr>
          <w:b/>
          <w:bCs/>
        </w:rPr>
        <w:t>Članak</w:t>
      </w:r>
      <w:proofErr w:type="spellEnd"/>
      <w:r w:rsidRPr="0011419C">
        <w:rPr>
          <w:b/>
          <w:bCs/>
        </w:rPr>
        <w:t xml:space="preserve"> </w:t>
      </w:r>
      <w:r w:rsidR="00270406" w:rsidRPr="0011419C">
        <w:rPr>
          <w:b/>
          <w:bCs/>
        </w:rPr>
        <w:t>4</w:t>
      </w:r>
      <w:r w:rsidR="00720195" w:rsidRPr="0011419C">
        <w:rPr>
          <w:b/>
          <w:bCs/>
        </w:rPr>
        <w:t>.</w:t>
      </w:r>
    </w:p>
    <w:p w14:paraId="06FC6485" w14:textId="77777777" w:rsidR="00D63D9F" w:rsidRPr="005C7565" w:rsidRDefault="00D63D9F" w:rsidP="00D63D9F">
      <w:pPr>
        <w:pStyle w:val="StandardWeb"/>
        <w:spacing w:before="0" w:beforeAutospacing="0" w:after="0" w:afterAutospacing="0"/>
        <w:ind w:firstLine="426"/>
        <w:jc w:val="both"/>
        <w:rPr>
          <w:color w:val="000000"/>
        </w:rPr>
      </w:pPr>
    </w:p>
    <w:p w14:paraId="001BB8E4" w14:textId="3CD4B153" w:rsidR="005542DE" w:rsidRDefault="00270406" w:rsidP="00D63D9F">
      <w:pPr>
        <w:pStyle w:val="StandardWeb"/>
        <w:spacing w:before="0" w:beforeAutospacing="0" w:after="0" w:afterAutospacing="0"/>
        <w:ind w:firstLine="426"/>
        <w:jc w:val="both"/>
      </w:pPr>
      <w:r w:rsidRPr="00270406">
        <w:t xml:space="preserve"> </w:t>
      </w:r>
      <w:r w:rsidRPr="004E60D6">
        <w:t>Za ostvarivanje prava na sufinanciranje djelatnosti predškolskog odgoja i obrazovanja</w:t>
      </w:r>
      <w:r>
        <w:t xml:space="preserve"> </w:t>
      </w:r>
      <w:r w:rsidR="005542DE">
        <w:t>D</w:t>
      </w:r>
      <w:r>
        <w:t xml:space="preserve">ječji vrtići dužni su svake pedagoške godine provesti upise </w:t>
      </w:r>
      <w:r w:rsidR="005542DE">
        <w:t xml:space="preserve">u </w:t>
      </w:r>
      <w:r w:rsidR="005542DE" w:rsidRPr="006163ED">
        <w:t>dječje jaslice i vrtiće</w:t>
      </w:r>
      <w:r w:rsidR="005542DE" w:rsidRPr="002310BE">
        <w:rPr>
          <w:b/>
          <w:bCs/>
        </w:rPr>
        <w:t xml:space="preserve"> </w:t>
      </w:r>
      <w:r>
        <w:t xml:space="preserve">elektroničkim putem </w:t>
      </w:r>
      <w:r w:rsidR="005542DE" w:rsidRPr="005542DE">
        <w:t>preko web aplikacije Upisi u dječje vrtiće  Ministarstva znanosti i obrazovanja RH kojem se pristupa preko</w:t>
      </w:r>
      <w:r w:rsidR="005542DE">
        <w:t xml:space="preserve"> </w:t>
      </w:r>
      <w:r w:rsidR="005542DE" w:rsidRPr="005542DE">
        <w:t>platforme e-Građani i svaki vrtić ih provodi pojedinačno.</w:t>
      </w:r>
    </w:p>
    <w:p w14:paraId="06F3932A" w14:textId="09401040" w:rsidR="006163ED" w:rsidRPr="005C7565" w:rsidRDefault="00331136" w:rsidP="000C42C6">
      <w:pPr>
        <w:pStyle w:val="Standard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</w:p>
    <w:p w14:paraId="55113663" w14:textId="540EDF8F" w:rsidR="00720195" w:rsidRPr="0011419C" w:rsidRDefault="00D63D9F" w:rsidP="005E0C51">
      <w:pPr>
        <w:pStyle w:val="StandardWeb"/>
        <w:spacing w:before="0" w:beforeAutospacing="0" w:after="0" w:afterAutospacing="0"/>
        <w:ind w:left="3540" w:firstLine="708"/>
        <w:rPr>
          <w:b/>
          <w:bCs/>
        </w:rPr>
      </w:pPr>
      <w:r w:rsidRPr="0011419C">
        <w:rPr>
          <w:b/>
          <w:bCs/>
        </w:rPr>
        <w:t xml:space="preserve">Članak </w:t>
      </w:r>
      <w:r w:rsidR="005E0C51">
        <w:rPr>
          <w:b/>
          <w:bCs/>
        </w:rPr>
        <w:t>5</w:t>
      </w:r>
      <w:r w:rsidRPr="0011419C">
        <w:rPr>
          <w:b/>
          <w:bCs/>
        </w:rPr>
        <w:t>.</w:t>
      </w:r>
    </w:p>
    <w:p w14:paraId="0BCB819C" w14:textId="18BEAEF5" w:rsidR="00C04DC7" w:rsidRPr="00C04DC7" w:rsidRDefault="009E4DCC" w:rsidP="006163ED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>E</w:t>
      </w:r>
      <w:r w:rsidR="00AF092B" w:rsidRPr="00251688">
        <w:rPr>
          <w:rFonts w:eastAsiaTheme="minorHAnsi"/>
          <w:lang w:val="hr-HR" w:eastAsia="en-US"/>
        </w:rPr>
        <w:t>konomsk</w:t>
      </w:r>
      <w:r>
        <w:rPr>
          <w:rFonts w:eastAsiaTheme="minorHAnsi"/>
          <w:lang w:val="hr-HR" w:eastAsia="en-US"/>
        </w:rPr>
        <w:t>a</w:t>
      </w:r>
      <w:r w:rsidR="00AF092B" w:rsidRPr="00251688">
        <w:rPr>
          <w:rFonts w:eastAsiaTheme="minorHAnsi"/>
          <w:lang w:val="hr-HR" w:eastAsia="en-US"/>
        </w:rPr>
        <w:t xml:space="preserve"> cijen</w:t>
      </w:r>
      <w:r>
        <w:rPr>
          <w:rFonts w:eastAsiaTheme="minorHAnsi"/>
          <w:lang w:val="hr-HR" w:eastAsia="en-US"/>
        </w:rPr>
        <w:t>a</w:t>
      </w:r>
      <w:r w:rsidR="00AF092B" w:rsidRPr="00251688">
        <w:rPr>
          <w:rFonts w:eastAsiaTheme="minorHAnsi"/>
          <w:lang w:val="hr-HR" w:eastAsia="en-US"/>
        </w:rPr>
        <w:t xml:space="preserve"> </w:t>
      </w:r>
      <w:r w:rsidR="00AF092B">
        <w:rPr>
          <w:rFonts w:eastAsiaTheme="minorHAnsi"/>
          <w:lang w:val="hr-HR" w:eastAsia="en-US"/>
        </w:rPr>
        <w:t>smještaja djeteta u vrtiću</w:t>
      </w:r>
      <w:r w:rsidR="006163ED">
        <w:rPr>
          <w:rFonts w:eastAsiaTheme="minorHAnsi"/>
          <w:lang w:val="hr-HR" w:eastAsia="en-US"/>
        </w:rPr>
        <w:t xml:space="preserve"> </w:t>
      </w:r>
      <w:r>
        <w:rPr>
          <w:rFonts w:eastAsiaTheme="minorHAnsi"/>
          <w:lang w:val="hr-HR" w:eastAsia="en-US"/>
        </w:rPr>
        <w:t xml:space="preserve">utvrđuje se </w:t>
      </w:r>
      <w:r w:rsidR="006163ED">
        <w:rPr>
          <w:rFonts w:eastAsiaTheme="minorHAnsi"/>
          <w:lang w:val="hr-HR" w:eastAsia="en-US"/>
        </w:rPr>
        <w:t>sukladno</w:t>
      </w:r>
      <w:r w:rsidR="00C04DC7" w:rsidRPr="00C04DC7">
        <w:rPr>
          <w:rFonts w:eastAsiaTheme="minorHAnsi"/>
          <w:lang w:val="hr-HR" w:eastAsia="en-US"/>
        </w:rPr>
        <w:t xml:space="preserve"> troškovi</w:t>
      </w:r>
      <w:r w:rsidR="006163ED">
        <w:rPr>
          <w:rFonts w:eastAsiaTheme="minorHAnsi"/>
          <w:lang w:val="hr-HR" w:eastAsia="en-US"/>
        </w:rPr>
        <w:t>ma</w:t>
      </w:r>
      <w:r w:rsidR="00C04DC7" w:rsidRPr="00C04DC7">
        <w:rPr>
          <w:rFonts w:eastAsiaTheme="minorHAnsi"/>
          <w:lang w:val="hr-HR" w:eastAsia="en-US"/>
        </w:rPr>
        <w:t xml:space="preserve"> </w:t>
      </w:r>
      <w:r w:rsidR="006163ED">
        <w:rPr>
          <w:rFonts w:eastAsiaTheme="minorHAnsi"/>
          <w:lang w:val="hr-HR" w:eastAsia="en-US"/>
        </w:rPr>
        <w:t xml:space="preserve">koji su </w:t>
      </w:r>
      <w:r w:rsidR="00C04DC7" w:rsidRPr="00C04DC7">
        <w:rPr>
          <w:rFonts w:eastAsiaTheme="minorHAnsi"/>
          <w:lang w:val="hr-HR" w:eastAsia="en-US"/>
        </w:rPr>
        <w:t>propisani člankom 42. Državnog pedagoškog standarda („Narodne novine“ broj 63/08 i 90/10), i to:</w:t>
      </w:r>
    </w:p>
    <w:p w14:paraId="1937FA97" w14:textId="77777777" w:rsidR="00C04DC7" w:rsidRPr="00C04DC7" w:rsidRDefault="00C04DC7" w:rsidP="00C04DC7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 w:rsidRPr="00C04DC7">
        <w:rPr>
          <w:rFonts w:eastAsiaTheme="minorHAnsi"/>
          <w:lang w:val="hr-HR" w:eastAsia="en-US"/>
        </w:rPr>
        <w:t>-</w:t>
      </w:r>
      <w:r w:rsidRPr="00C04DC7">
        <w:rPr>
          <w:rFonts w:eastAsiaTheme="minorHAnsi"/>
          <w:lang w:val="hr-HR" w:eastAsia="en-US"/>
        </w:rPr>
        <w:tab/>
        <w:t>izdatci za radnike, i to: bruto plaće, naknade i materijalna prava radnika.</w:t>
      </w:r>
    </w:p>
    <w:p w14:paraId="1395402F" w14:textId="77777777" w:rsidR="00C04DC7" w:rsidRPr="00C04DC7" w:rsidRDefault="00C04DC7" w:rsidP="00C04DC7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 w:rsidRPr="00C04DC7">
        <w:rPr>
          <w:rFonts w:eastAsiaTheme="minorHAnsi"/>
          <w:lang w:val="hr-HR" w:eastAsia="en-US"/>
        </w:rPr>
        <w:t>-</w:t>
      </w:r>
      <w:r w:rsidRPr="00C04DC7">
        <w:rPr>
          <w:rFonts w:eastAsiaTheme="minorHAnsi"/>
          <w:lang w:val="hr-HR" w:eastAsia="en-US"/>
        </w:rPr>
        <w:tab/>
        <w:t>prehrana djece.</w:t>
      </w:r>
    </w:p>
    <w:p w14:paraId="5FCC0FEF" w14:textId="77777777" w:rsidR="00C04DC7" w:rsidRPr="00C04DC7" w:rsidRDefault="00C04DC7" w:rsidP="00C04DC7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 w:rsidRPr="00C04DC7">
        <w:rPr>
          <w:rFonts w:eastAsiaTheme="minorHAnsi"/>
          <w:lang w:val="hr-HR" w:eastAsia="en-US"/>
        </w:rPr>
        <w:t>-</w:t>
      </w:r>
      <w:r w:rsidRPr="00C04DC7">
        <w:rPr>
          <w:rFonts w:eastAsiaTheme="minorHAnsi"/>
          <w:lang w:val="hr-HR" w:eastAsia="en-US"/>
        </w:rPr>
        <w:tab/>
        <w:t>uvjeti boravka djece, i to: materijalni izdaci,  energija i komunalije, tekuće održavanje objekta i opreme te prijevoz djece.</w:t>
      </w:r>
    </w:p>
    <w:p w14:paraId="328C1AE4" w14:textId="77777777" w:rsidR="00C04DC7" w:rsidRPr="00C04DC7" w:rsidRDefault="00C04DC7" w:rsidP="00C04DC7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 w:rsidRPr="00C04DC7">
        <w:rPr>
          <w:rFonts w:eastAsiaTheme="minorHAnsi"/>
          <w:lang w:val="hr-HR" w:eastAsia="en-US"/>
        </w:rPr>
        <w:t>-</w:t>
      </w:r>
      <w:r w:rsidRPr="00C04DC7">
        <w:rPr>
          <w:rFonts w:eastAsiaTheme="minorHAnsi"/>
          <w:lang w:val="hr-HR" w:eastAsia="en-US"/>
        </w:rPr>
        <w:tab/>
        <w:t>nabava namještaja i opreme.</w:t>
      </w:r>
    </w:p>
    <w:p w14:paraId="43F07937" w14:textId="77777777" w:rsidR="00C04DC7" w:rsidRPr="00C04DC7" w:rsidRDefault="00C04DC7" w:rsidP="00C04DC7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 w:rsidRPr="00C04DC7">
        <w:rPr>
          <w:rFonts w:eastAsiaTheme="minorHAnsi"/>
          <w:lang w:val="hr-HR" w:eastAsia="en-US"/>
        </w:rPr>
        <w:t>-</w:t>
      </w:r>
      <w:r w:rsidRPr="00C04DC7">
        <w:rPr>
          <w:rFonts w:eastAsiaTheme="minorHAnsi"/>
          <w:lang w:val="hr-HR" w:eastAsia="en-US"/>
        </w:rPr>
        <w:tab/>
        <w:t>nabava sitnog materijala.</w:t>
      </w:r>
    </w:p>
    <w:p w14:paraId="7802CF8C" w14:textId="1EE11989" w:rsidR="00720195" w:rsidRDefault="00720195" w:rsidP="00C61B66">
      <w:pPr>
        <w:spacing w:line="257" w:lineRule="auto"/>
        <w:jc w:val="both"/>
        <w:rPr>
          <w:rFonts w:eastAsiaTheme="minorHAnsi"/>
          <w:lang w:val="hr-HR" w:eastAsia="en-US"/>
        </w:rPr>
      </w:pPr>
    </w:p>
    <w:p w14:paraId="4A4A9762" w14:textId="2A9E5A2D" w:rsidR="00FF33AE" w:rsidRDefault="00E85382" w:rsidP="00FF33AE">
      <w:pPr>
        <w:spacing w:line="276" w:lineRule="auto"/>
        <w:ind w:firstLine="708"/>
        <w:jc w:val="both"/>
        <w:rPr>
          <w:rStyle w:val="cf01"/>
          <w:rFonts w:ascii="Times New Roman" w:hAnsi="Times New Roman" w:cs="Times New Roman"/>
          <w:sz w:val="24"/>
          <w:szCs w:val="24"/>
        </w:rPr>
      </w:pP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Uvažavajući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predviđanja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budućem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rastu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potrošačkih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cijena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, Grad Šibenik se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obvezuje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mjesecu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rujnu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svake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godine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revidirati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cijenu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smještaja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iz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stavka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ovog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članka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način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ista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množi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stopom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inflacije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koju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objavljuje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Državni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zavod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statistiku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računajući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od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siječnja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do 31.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kolovoza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tekuću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godinu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odnosno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od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rujna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do 31.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kolovoza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sve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pedagoške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godine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isteka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B05">
        <w:rPr>
          <w:rStyle w:val="cf01"/>
          <w:rFonts w:ascii="Times New Roman" w:hAnsi="Times New Roman" w:cs="Times New Roman"/>
          <w:sz w:val="24"/>
          <w:szCs w:val="24"/>
        </w:rPr>
        <w:t>sklopljenog</w:t>
      </w:r>
      <w:proofErr w:type="spellEnd"/>
      <w:r w:rsidR="00571B05">
        <w:rPr>
          <w:rStyle w:val="cf0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382">
        <w:rPr>
          <w:rStyle w:val="cf01"/>
          <w:rFonts w:ascii="Times New Roman" w:hAnsi="Times New Roman" w:cs="Times New Roman"/>
          <w:sz w:val="24"/>
          <w:szCs w:val="24"/>
        </w:rPr>
        <w:t>ugovora</w:t>
      </w:r>
      <w:proofErr w:type="spellEnd"/>
      <w:r w:rsidRPr="00E85382">
        <w:rPr>
          <w:rStyle w:val="cf01"/>
          <w:rFonts w:ascii="Times New Roman" w:hAnsi="Times New Roman" w:cs="Times New Roman"/>
          <w:sz w:val="24"/>
          <w:szCs w:val="24"/>
        </w:rPr>
        <w:t>.</w:t>
      </w:r>
    </w:p>
    <w:p w14:paraId="724A61F3" w14:textId="77777777" w:rsidR="00046951" w:rsidRPr="00D63D9F" w:rsidRDefault="00046951" w:rsidP="00E85382">
      <w:pPr>
        <w:spacing w:line="276" w:lineRule="auto"/>
        <w:ind w:firstLine="708"/>
        <w:jc w:val="both"/>
        <w:rPr>
          <w:b/>
          <w:bCs/>
          <w:lang w:val="hr-HR"/>
        </w:rPr>
      </w:pPr>
    </w:p>
    <w:p w14:paraId="39B774C5" w14:textId="1280839F" w:rsidR="00720195" w:rsidRPr="0011419C" w:rsidRDefault="00720195" w:rsidP="0011419C">
      <w:pPr>
        <w:pStyle w:val="StandardWeb"/>
        <w:spacing w:before="0" w:beforeAutospacing="0" w:after="0" w:afterAutospacing="0"/>
        <w:jc w:val="center"/>
        <w:rPr>
          <w:b/>
          <w:bCs/>
          <w:color w:val="000000"/>
        </w:rPr>
      </w:pPr>
      <w:r w:rsidRPr="00C61B66">
        <w:rPr>
          <w:b/>
          <w:bCs/>
          <w:color w:val="000000"/>
        </w:rPr>
        <w:t xml:space="preserve">Članak </w:t>
      </w:r>
      <w:r w:rsidR="00E2435B">
        <w:rPr>
          <w:b/>
          <w:bCs/>
          <w:color w:val="000000"/>
        </w:rPr>
        <w:t>6.</w:t>
      </w:r>
    </w:p>
    <w:p w14:paraId="4634D132" w14:textId="1E4A86B7" w:rsidR="005E0C51" w:rsidRDefault="0011419C" w:rsidP="00D05248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>Roditelj</w:t>
      </w:r>
      <w:r w:rsidR="00CD1629">
        <w:rPr>
          <w:rFonts w:eastAsiaTheme="minorHAnsi"/>
          <w:lang w:val="hr-HR" w:eastAsia="en-US"/>
        </w:rPr>
        <w:t xml:space="preserve"> djeteta upisanog u Dječji vrtić sudjeluje </w:t>
      </w:r>
      <w:r w:rsidR="00CB2940" w:rsidRPr="00CB2940">
        <w:rPr>
          <w:rFonts w:eastAsiaTheme="minorHAnsi"/>
          <w:lang w:val="hr-HR" w:eastAsia="en-US"/>
        </w:rPr>
        <w:t xml:space="preserve"> u  ekonomskoj cijeni smještaja djeteta </w:t>
      </w:r>
      <w:r w:rsidR="00CD1629">
        <w:rPr>
          <w:rFonts w:eastAsiaTheme="minorHAnsi"/>
          <w:lang w:val="hr-HR" w:eastAsia="en-US"/>
        </w:rPr>
        <w:t xml:space="preserve">s </w:t>
      </w:r>
      <w:r w:rsidR="00CB2940" w:rsidRPr="00CB2940">
        <w:rPr>
          <w:rFonts w:eastAsiaTheme="minorHAnsi"/>
          <w:lang w:val="hr-HR" w:eastAsia="en-US"/>
        </w:rPr>
        <w:t xml:space="preserve">  izno</w:t>
      </w:r>
      <w:r w:rsidR="00CD1629">
        <w:rPr>
          <w:rFonts w:eastAsiaTheme="minorHAnsi"/>
          <w:lang w:val="hr-HR" w:eastAsia="en-US"/>
        </w:rPr>
        <w:t xml:space="preserve">som od </w:t>
      </w:r>
      <w:r w:rsidR="00CB2940" w:rsidRPr="00CB2940">
        <w:rPr>
          <w:rFonts w:eastAsiaTheme="minorHAnsi"/>
          <w:lang w:val="hr-HR" w:eastAsia="en-US"/>
        </w:rPr>
        <w:t xml:space="preserve"> 90 EUR </w:t>
      </w:r>
      <w:r w:rsidR="00B805B7">
        <w:rPr>
          <w:rFonts w:eastAsiaTheme="minorHAnsi"/>
          <w:lang w:val="hr-HR" w:eastAsia="en-US"/>
        </w:rPr>
        <w:t xml:space="preserve">za </w:t>
      </w:r>
      <w:r w:rsidR="00B805B7" w:rsidRPr="00550056">
        <w:t>10-satn</w:t>
      </w:r>
      <w:r w:rsidR="00B805B7">
        <w:t>i</w:t>
      </w:r>
      <w:r w:rsidR="00B805B7" w:rsidRPr="00550056">
        <w:t xml:space="preserve"> </w:t>
      </w:r>
      <w:proofErr w:type="spellStart"/>
      <w:r w:rsidR="00B805B7" w:rsidRPr="00550056">
        <w:t>redovit</w:t>
      </w:r>
      <w:r w:rsidR="00B805B7">
        <w:t>i</w:t>
      </w:r>
      <w:proofErr w:type="spellEnd"/>
      <w:r w:rsidR="00B805B7" w:rsidRPr="00550056">
        <w:t xml:space="preserve"> </w:t>
      </w:r>
      <w:proofErr w:type="spellStart"/>
      <w:r w:rsidR="00B805B7">
        <w:t>cjelodnevni</w:t>
      </w:r>
      <w:proofErr w:type="spellEnd"/>
      <w:r w:rsidR="00B805B7">
        <w:t xml:space="preserve"> </w:t>
      </w:r>
      <w:proofErr w:type="spellStart"/>
      <w:r w:rsidR="00B805B7">
        <w:t>jaslički</w:t>
      </w:r>
      <w:proofErr w:type="spellEnd"/>
      <w:r w:rsidR="00B805B7">
        <w:t xml:space="preserve"> i 10-satni </w:t>
      </w:r>
      <w:proofErr w:type="spellStart"/>
      <w:r w:rsidR="00B805B7">
        <w:t>redoviti</w:t>
      </w:r>
      <w:proofErr w:type="spellEnd"/>
      <w:r w:rsidR="00B805B7">
        <w:t xml:space="preserve"> </w:t>
      </w:r>
      <w:proofErr w:type="spellStart"/>
      <w:r w:rsidR="00B805B7">
        <w:t>cjelodnevni</w:t>
      </w:r>
      <w:proofErr w:type="spellEnd"/>
      <w:r w:rsidR="00B805B7">
        <w:t xml:space="preserve"> </w:t>
      </w:r>
      <w:proofErr w:type="spellStart"/>
      <w:r w:rsidR="00B805B7">
        <w:t>vrtićki</w:t>
      </w:r>
      <w:proofErr w:type="spellEnd"/>
      <w:r w:rsidR="00B805B7">
        <w:t xml:space="preserve"> </w:t>
      </w:r>
      <w:proofErr w:type="spellStart"/>
      <w:r w:rsidR="00B805B7">
        <w:t>program</w:t>
      </w:r>
      <w:proofErr w:type="spellEnd"/>
      <w:r w:rsidR="00CB2940" w:rsidRPr="00CB2940">
        <w:rPr>
          <w:rFonts w:eastAsiaTheme="minorHAnsi"/>
          <w:lang w:val="hr-HR" w:eastAsia="en-US"/>
        </w:rPr>
        <w:t xml:space="preserve"> a ostatak sredstava do utvrđene ekonomske cijene smještaja snosi Grad Šibenik.</w:t>
      </w:r>
    </w:p>
    <w:p w14:paraId="0A6416EB" w14:textId="3CCFE361" w:rsidR="009F23C0" w:rsidRPr="009F23C0" w:rsidRDefault="009F23C0" w:rsidP="00D63D9F">
      <w:pPr>
        <w:spacing w:line="257" w:lineRule="auto"/>
        <w:ind w:firstLine="708"/>
        <w:jc w:val="both"/>
        <w:rPr>
          <w:rFonts w:eastAsiaTheme="minorHAnsi"/>
          <w:b/>
          <w:bCs/>
          <w:lang w:val="hr-HR" w:eastAsia="en-US"/>
        </w:rPr>
      </w:pPr>
    </w:p>
    <w:p w14:paraId="0E52C7F3" w14:textId="1DF70E39" w:rsidR="009F23C0" w:rsidRPr="009F23C0" w:rsidRDefault="009F23C0" w:rsidP="00E2435B">
      <w:pPr>
        <w:spacing w:line="257" w:lineRule="auto"/>
        <w:ind w:left="3540" w:firstLine="708"/>
        <w:rPr>
          <w:rFonts w:eastAsiaTheme="minorHAnsi"/>
          <w:b/>
          <w:bCs/>
          <w:lang w:val="hr-HR" w:eastAsia="en-US"/>
        </w:rPr>
      </w:pPr>
      <w:r w:rsidRPr="009F23C0">
        <w:rPr>
          <w:rFonts w:eastAsiaTheme="minorHAnsi"/>
          <w:b/>
          <w:bCs/>
          <w:lang w:val="hr-HR" w:eastAsia="en-US"/>
        </w:rPr>
        <w:t xml:space="preserve">Članak </w:t>
      </w:r>
      <w:r w:rsidR="00E2435B">
        <w:rPr>
          <w:rFonts w:eastAsiaTheme="minorHAnsi"/>
          <w:b/>
          <w:bCs/>
          <w:lang w:val="hr-HR" w:eastAsia="en-US"/>
        </w:rPr>
        <w:t>7.</w:t>
      </w:r>
      <w:r w:rsidR="005E0C51">
        <w:rPr>
          <w:rFonts w:eastAsiaTheme="minorHAnsi"/>
          <w:b/>
          <w:bCs/>
          <w:lang w:val="hr-HR" w:eastAsia="en-US"/>
        </w:rPr>
        <w:t xml:space="preserve"> </w:t>
      </w:r>
    </w:p>
    <w:p w14:paraId="2F7C8E8E" w14:textId="5875A30B" w:rsidR="004443F8" w:rsidRDefault="004443F8" w:rsidP="004443F8">
      <w:pPr>
        <w:ind w:right="-54" w:firstLine="440"/>
        <w:jc w:val="center"/>
        <w:rPr>
          <w:b/>
          <w:noProof/>
          <w:lang w:bidi="ta-IN"/>
        </w:rPr>
      </w:pPr>
    </w:p>
    <w:p w14:paraId="032F8833" w14:textId="2E3FC5BA" w:rsidR="004443F8" w:rsidRDefault="004443F8" w:rsidP="004443F8">
      <w:pPr>
        <w:ind w:firstLine="709"/>
        <w:jc w:val="both"/>
        <w:rPr>
          <w:color w:val="000000" w:themeColor="text1"/>
        </w:rPr>
      </w:pPr>
      <w:r w:rsidRPr="0027636E">
        <w:rPr>
          <w:color w:val="000000" w:themeColor="text1"/>
        </w:rPr>
        <w:t xml:space="preserve">Dječji vrtić je </w:t>
      </w:r>
      <w:proofErr w:type="spellStart"/>
      <w:r w:rsidRPr="0027636E">
        <w:rPr>
          <w:color w:val="000000" w:themeColor="text1"/>
        </w:rPr>
        <w:t>obvezan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Upravnom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odjelu</w:t>
      </w:r>
      <w:proofErr w:type="spellEnd"/>
      <w:r>
        <w:rPr>
          <w:color w:val="000000" w:themeColor="text1"/>
        </w:rPr>
        <w:t xml:space="preserve"> za </w:t>
      </w:r>
      <w:proofErr w:type="spellStart"/>
      <w:r>
        <w:rPr>
          <w:color w:val="000000" w:themeColor="text1"/>
        </w:rPr>
        <w:t>društvene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djelatnosti</w:t>
      </w:r>
      <w:proofErr w:type="spellEnd"/>
      <w:r>
        <w:rPr>
          <w:color w:val="000000" w:themeColor="text1"/>
        </w:rPr>
        <w:t xml:space="preserve"> </w:t>
      </w:r>
      <w:r w:rsidRPr="0027636E">
        <w:rPr>
          <w:color w:val="000000" w:themeColor="text1"/>
        </w:rPr>
        <w:t xml:space="preserve"> Grada</w:t>
      </w:r>
      <w:proofErr w:type="gram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svaki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mjesec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dostavljati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izvješće</w:t>
      </w:r>
      <w:proofErr w:type="spellEnd"/>
      <w:r w:rsidRPr="0027636E">
        <w:rPr>
          <w:color w:val="000000" w:themeColor="text1"/>
        </w:rPr>
        <w:t xml:space="preserve"> i </w:t>
      </w:r>
      <w:proofErr w:type="spellStart"/>
      <w:r w:rsidRPr="0027636E">
        <w:rPr>
          <w:color w:val="000000" w:themeColor="text1"/>
        </w:rPr>
        <w:t>to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najkasnije</w:t>
      </w:r>
      <w:proofErr w:type="spellEnd"/>
      <w:r w:rsidRPr="0027636E">
        <w:rPr>
          <w:color w:val="000000" w:themeColor="text1"/>
        </w:rPr>
        <w:t xml:space="preserve"> do </w:t>
      </w:r>
      <w:proofErr w:type="spellStart"/>
      <w:r w:rsidRPr="0027636E">
        <w:rPr>
          <w:color w:val="000000" w:themeColor="text1"/>
        </w:rPr>
        <w:t>desetog</w:t>
      </w:r>
      <w:proofErr w:type="spellEnd"/>
      <w:r w:rsidRPr="0027636E">
        <w:rPr>
          <w:color w:val="000000" w:themeColor="text1"/>
        </w:rPr>
        <w:t xml:space="preserve"> u </w:t>
      </w:r>
      <w:proofErr w:type="spellStart"/>
      <w:r w:rsidRPr="0027636E">
        <w:rPr>
          <w:color w:val="000000" w:themeColor="text1"/>
        </w:rPr>
        <w:t>mjesecu</w:t>
      </w:r>
      <w:proofErr w:type="spellEnd"/>
      <w:r w:rsidRPr="0027636E">
        <w:rPr>
          <w:color w:val="000000" w:themeColor="text1"/>
        </w:rPr>
        <w:t xml:space="preserve"> za </w:t>
      </w:r>
      <w:proofErr w:type="spellStart"/>
      <w:r w:rsidRPr="0027636E">
        <w:rPr>
          <w:color w:val="000000" w:themeColor="text1"/>
        </w:rPr>
        <w:t>prethodni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mjesec</w:t>
      </w:r>
      <w:proofErr w:type="spellEnd"/>
      <w:r w:rsidRPr="0027636E">
        <w:rPr>
          <w:color w:val="000000" w:themeColor="text1"/>
        </w:rPr>
        <w:t xml:space="preserve">, </w:t>
      </w:r>
      <w:proofErr w:type="spellStart"/>
      <w:r w:rsidRPr="0027636E">
        <w:rPr>
          <w:color w:val="000000" w:themeColor="text1"/>
        </w:rPr>
        <w:t>radi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obračunavanja</w:t>
      </w:r>
      <w:proofErr w:type="spellEnd"/>
      <w:r w:rsidRPr="0027636E">
        <w:rPr>
          <w:color w:val="000000" w:themeColor="text1"/>
        </w:rPr>
        <w:t xml:space="preserve"> i </w:t>
      </w:r>
      <w:proofErr w:type="spellStart"/>
      <w:r w:rsidRPr="0027636E">
        <w:rPr>
          <w:color w:val="000000" w:themeColor="text1"/>
        </w:rPr>
        <w:t>doznačavanja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proračunskih</w:t>
      </w:r>
      <w:proofErr w:type="spellEnd"/>
      <w:r w:rsidRPr="0027636E">
        <w:rPr>
          <w:color w:val="000000" w:themeColor="text1"/>
        </w:rPr>
        <w:t xml:space="preserve"> </w:t>
      </w:r>
      <w:proofErr w:type="spellStart"/>
      <w:r w:rsidRPr="0027636E">
        <w:rPr>
          <w:color w:val="000000" w:themeColor="text1"/>
        </w:rPr>
        <w:t>sredstava</w:t>
      </w:r>
      <w:proofErr w:type="spellEnd"/>
      <w:r>
        <w:rPr>
          <w:color w:val="000000" w:themeColor="text1"/>
        </w:rPr>
        <w:t xml:space="preserve"> na </w:t>
      </w:r>
      <w:proofErr w:type="spellStart"/>
      <w:r>
        <w:rPr>
          <w:color w:val="000000" w:themeColor="text1"/>
        </w:rPr>
        <w:t>propisanom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obrascu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koji</w:t>
      </w:r>
      <w:proofErr w:type="spellEnd"/>
      <w:r>
        <w:rPr>
          <w:color w:val="000000" w:themeColor="text1"/>
        </w:rPr>
        <w:t xml:space="preserve"> je </w:t>
      </w:r>
      <w:proofErr w:type="spellStart"/>
      <w:r>
        <w:rPr>
          <w:color w:val="000000" w:themeColor="text1"/>
        </w:rPr>
        <w:t>sastavni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ov</w:t>
      </w:r>
      <w:r w:rsidR="009F23C0">
        <w:rPr>
          <w:color w:val="000000" w:themeColor="text1"/>
        </w:rPr>
        <w:t>e</w:t>
      </w:r>
      <w:proofErr w:type="spellEnd"/>
      <w:r>
        <w:rPr>
          <w:color w:val="000000" w:themeColor="text1"/>
        </w:rPr>
        <w:t xml:space="preserve"> </w:t>
      </w:r>
      <w:proofErr w:type="spellStart"/>
      <w:r w:rsidR="009F23C0">
        <w:rPr>
          <w:color w:val="000000" w:themeColor="text1"/>
        </w:rPr>
        <w:t>Odluke</w:t>
      </w:r>
      <w:proofErr w:type="spellEnd"/>
      <w:r w:rsidR="009F23C0">
        <w:rPr>
          <w:color w:val="000000" w:themeColor="text1"/>
        </w:rPr>
        <w:t>.</w:t>
      </w:r>
    </w:p>
    <w:p w14:paraId="457D2F83" w14:textId="77777777" w:rsidR="004443F8" w:rsidRDefault="004443F8" w:rsidP="004443F8">
      <w:pPr>
        <w:ind w:firstLine="708"/>
        <w:jc w:val="both"/>
        <w:rPr>
          <w:color w:val="000000" w:themeColor="text1"/>
          <w:lang w:val="hr-HR"/>
        </w:rPr>
      </w:pPr>
    </w:p>
    <w:p w14:paraId="545121D2" w14:textId="3CE802A0" w:rsidR="004443F8" w:rsidRPr="004443F8" w:rsidRDefault="004443F8" w:rsidP="004443F8">
      <w:pPr>
        <w:ind w:firstLine="708"/>
        <w:jc w:val="center"/>
        <w:rPr>
          <w:b/>
          <w:bCs/>
          <w:color w:val="000000" w:themeColor="text1"/>
          <w:lang w:val="hr-HR"/>
        </w:rPr>
      </w:pPr>
      <w:r w:rsidRPr="004443F8">
        <w:rPr>
          <w:b/>
          <w:bCs/>
          <w:color w:val="000000" w:themeColor="text1"/>
          <w:lang w:val="hr-HR"/>
        </w:rPr>
        <w:t xml:space="preserve">Članak </w:t>
      </w:r>
      <w:r w:rsidR="00E2435B">
        <w:rPr>
          <w:b/>
          <w:bCs/>
          <w:color w:val="000000" w:themeColor="text1"/>
          <w:lang w:val="hr-HR"/>
        </w:rPr>
        <w:t>8</w:t>
      </w:r>
      <w:r w:rsidRPr="004443F8">
        <w:rPr>
          <w:b/>
          <w:bCs/>
          <w:color w:val="000000" w:themeColor="text1"/>
          <w:lang w:val="hr-HR"/>
        </w:rPr>
        <w:t xml:space="preserve">. </w:t>
      </w:r>
    </w:p>
    <w:p w14:paraId="2516D492" w14:textId="64DA0564" w:rsidR="004443F8" w:rsidRPr="00254225" w:rsidRDefault="004443F8" w:rsidP="004443F8">
      <w:pPr>
        <w:ind w:firstLine="708"/>
        <w:jc w:val="both"/>
        <w:rPr>
          <w:color w:val="000000" w:themeColor="text1"/>
          <w:lang w:val="hr-HR"/>
        </w:rPr>
      </w:pPr>
      <w:r w:rsidRPr="00254225">
        <w:rPr>
          <w:color w:val="000000" w:themeColor="text1"/>
          <w:lang w:val="hr-HR"/>
        </w:rPr>
        <w:t>Dječji vrtić dužan je obavijestiti Grad o svim promjenama koje se dogode u tijeku godine vezano uz činjenice na kojima se zasniva ov</w:t>
      </w:r>
      <w:r w:rsidR="00032727">
        <w:rPr>
          <w:color w:val="000000" w:themeColor="text1"/>
          <w:lang w:val="hr-HR"/>
        </w:rPr>
        <w:t xml:space="preserve">a </w:t>
      </w:r>
      <w:r w:rsidRPr="00254225">
        <w:rPr>
          <w:color w:val="000000" w:themeColor="text1"/>
          <w:lang w:val="hr-HR"/>
        </w:rPr>
        <w:t xml:space="preserve"> </w:t>
      </w:r>
      <w:r w:rsidR="00032727">
        <w:rPr>
          <w:color w:val="000000" w:themeColor="text1"/>
          <w:lang w:val="hr-HR"/>
        </w:rPr>
        <w:t>Odluka</w:t>
      </w:r>
      <w:r w:rsidRPr="00254225">
        <w:rPr>
          <w:color w:val="000000" w:themeColor="text1"/>
          <w:lang w:val="hr-HR"/>
        </w:rPr>
        <w:t>, a posebno glede upisane djece (ispis djeteta, promjena prebivališta i dr.).</w:t>
      </w:r>
    </w:p>
    <w:p w14:paraId="25CA641D" w14:textId="77777777" w:rsidR="009F23C0" w:rsidRDefault="009F23C0" w:rsidP="00C33A05">
      <w:pPr>
        <w:spacing w:line="257" w:lineRule="auto"/>
        <w:jc w:val="both"/>
        <w:rPr>
          <w:rFonts w:eastAsiaTheme="minorHAnsi"/>
          <w:lang w:val="hr-HR" w:eastAsia="en-US"/>
        </w:rPr>
      </w:pPr>
    </w:p>
    <w:p w14:paraId="16BA8025" w14:textId="35CA5062" w:rsidR="006473A9" w:rsidRDefault="006473A9" w:rsidP="009F23C0">
      <w:pPr>
        <w:spacing w:line="257" w:lineRule="auto"/>
        <w:ind w:firstLine="708"/>
        <w:jc w:val="center"/>
        <w:rPr>
          <w:rFonts w:eastAsiaTheme="minorHAnsi"/>
          <w:b/>
          <w:bCs/>
          <w:lang w:val="hr-HR" w:eastAsia="en-US"/>
        </w:rPr>
      </w:pPr>
      <w:r w:rsidRPr="006473A9">
        <w:rPr>
          <w:rFonts w:eastAsiaTheme="minorHAnsi"/>
          <w:b/>
          <w:bCs/>
          <w:lang w:val="hr-HR" w:eastAsia="en-US"/>
        </w:rPr>
        <w:t xml:space="preserve">Članak </w:t>
      </w:r>
      <w:r w:rsidR="0065374B">
        <w:rPr>
          <w:rFonts w:eastAsiaTheme="minorHAnsi"/>
          <w:b/>
          <w:bCs/>
          <w:lang w:val="hr-HR" w:eastAsia="en-US"/>
        </w:rPr>
        <w:t>9</w:t>
      </w:r>
      <w:r w:rsidR="00C33A05">
        <w:rPr>
          <w:rFonts w:eastAsiaTheme="minorHAnsi"/>
          <w:b/>
          <w:bCs/>
          <w:lang w:val="hr-HR" w:eastAsia="en-US"/>
        </w:rPr>
        <w:t>.</w:t>
      </w:r>
    </w:p>
    <w:p w14:paraId="4AB1CCCA" w14:textId="65EC1040" w:rsidR="0089089F" w:rsidRPr="009B07C8" w:rsidRDefault="006473A9" w:rsidP="0089089F">
      <w:pPr>
        <w:ind w:firstLine="720"/>
        <w:jc w:val="both"/>
        <w:rPr>
          <w:lang w:val="hr-HR"/>
        </w:rPr>
      </w:pPr>
      <w:r w:rsidRPr="009F23C0">
        <w:rPr>
          <w:rFonts w:eastAsiaTheme="minorHAnsi"/>
          <w:lang w:val="hr-HR" w:eastAsia="en-US"/>
        </w:rPr>
        <w:t>Gradonačelnika Grada Šibenika na temelju ove Odluke</w:t>
      </w:r>
      <w:r w:rsidR="009F23C0" w:rsidRPr="009F23C0">
        <w:rPr>
          <w:rFonts w:eastAsiaTheme="minorHAnsi"/>
          <w:lang w:val="hr-HR" w:eastAsia="en-US"/>
        </w:rPr>
        <w:t xml:space="preserve"> potpisuje</w:t>
      </w:r>
      <w:r w:rsidRPr="009F23C0">
        <w:rPr>
          <w:rFonts w:eastAsiaTheme="minorHAnsi"/>
          <w:lang w:val="hr-HR" w:eastAsia="en-US"/>
        </w:rPr>
        <w:t xml:space="preserve"> </w:t>
      </w:r>
      <w:r w:rsidR="00F13094" w:rsidRPr="009F23C0">
        <w:rPr>
          <w:rFonts w:eastAsiaTheme="minorHAnsi"/>
          <w:lang w:val="hr-HR" w:eastAsia="en-US"/>
        </w:rPr>
        <w:t xml:space="preserve">s Dječjim vrtićima </w:t>
      </w:r>
      <w:r w:rsidR="009F23C0" w:rsidRPr="009F23C0">
        <w:rPr>
          <w:rFonts w:eastAsiaTheme="minorHAnsi"/>
          <w:lang w:val="hr-HR" w:eastAsia="en-US"/>
        </w:rPr>
        <w:t xml:space="preserve">posebne ugovore kojima se reguliraju </w:t>
      </w:r>
      <w:r w:rsidR="0089089F">
        <w:rPr>
          <w:rFonts w:eastAsiaTheme="minorHAnsi"/>
          <w:lang w:val="hr-HR" w:eastAsia="en-US"/>
        </w:rPr>
        <w:t xml:space="preserve">sva </w:t>
      </w:r>
      <w:r w:rsidR="009F23C0" w:rsidRPr="009F23C0">
        <w:rPr>
          <w:rFonts w:eastAsiaTheme="minorHAnsi"/>
          <w:lang w:val="hr-HR" w:eastAsia="en-US"/>
        </w:rPr>
        <w:t>međusobna prava i obveze</w:t>
      </w:r>
      <w:r w:rsidR="0089089F" w:rsidRPr="00D54392">
        <w:rPr>
          <w:lang w:val="hr-HR"/>
        </w:rPr>
        <w:t xml:space="preserve"> na rok </w:t>
      </w:r>
      <w:r w:rsidR="0089089F">
        <w:rPr>
          <w:lang w:val="hr-HR"/>
        </w:rPr>
        <w:t xml:space="preserve">koji počinje teći </w:t>
      </w:r>
      <w:r w:rsidR="0089089F" w:rsidRPr="009B07C8">
        <w:rPr>
          <w:lang w:val="hr-HR"/>
        </w:rPr>
        <w:t>od 1. svibnja 2023. godine pa do zaključno 31. kolovoza 2027. godine.</w:t>
      </w:r>
    </w:p>
    <w:p w14:paraId="2E4F366A" w14:textId="220A5047" w:rsidR="006473A9" w:rsidRDefault="006473A9" w:rsidP="00F13094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6289A12B" w14:textId="77777777" w:rsidR="005E0C51" w:rsidRDefault="005E0C51" w:rsidP="00F13094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52A093FC" w14:textId="755A0C2D" w:rsidR="005E0C51" w:rsidRDefault="005E0C51" w:rsidP="00F13094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1A920E30" w14:textId="5232632C" w:rsidR="005E0C51" w:rsidRDefault="005E0C51" w:rsidP="005E0C51">
      <w:pPr>
        <w:spacing w:line="257" w:lineRule="auto"/>
        <w:ind w:firstLine="708"/>
        <w:jc w:val="center"/>
        <w:rPr>
          <w:rFonts w:eastAsiaTheme="minorHAnsi"/>
          <w:b/>
          <w:bCs/>
          <w:lang w:val="hr-HR" w:eastAsia="en-US"/>
        </w:rPr>
      </w:pPr>
      <w:r w:rsidRPr="005E0C51">
        <w:rPr>
          <w:rFonts w:eastAsiaTheme="minorHAnsi"/>
          <w:b/>
          <w:bCs/>
          <w:lang w:val="hr-HR" w:eastAsia="en-US"/>
        </w:rPr>
        <w:t>Članak 1</w:t>
      </w:r>
      <w:r w:rsidR="0065374B">
        <w:rPr>
          <w:rFonts w:eastAsiaTheme="minorHAnsi"/>
          <w:b/>
          <w:bCs/>
          <w:lang w:val="hr-HR" w:eastAsia="en-US"/>
        </w:rPr>
        <w:t>0</w:t>
      </w:r>
      <w:r w:rsidRPr="005E0C51">
        <w:rPr>
          <w:rFonts w:eastAsiaTheme="minorHAnsi"/>
          <w:b/>
          <w:bCs/>
          <w:lang w:val="hr-HR" w:eastAsia="en-US"/>
        </w:rPr>
        <w:t>.</w:t>
      </w:r>
    </w:p>
    <w:p w14:paraId="58418345" w14:textId="77777777" w:rsidR="001E11E6" w:rsidRPr="005E0C51" w:rsidRDefault="001E11E6" w:rsidP="001E11E6">
      <w:pPr>
        <w:spacing w:line="257" w:lineRule="auto"/>
        <w:ind w:firstLine="708"/>
        <w:rPr>
          <w:rFonts w:eastAsiaTheme="minorHAnsi"/>
          <w:b/>
          <w:bCs/>
          <w:lang w:val="hr-HR" w:eastAsia="en-US"/>
        </w:rPr>
      </w:pPr>
    </w:p>
    <w:p w14:paraId="0D016349" w14:textId="458B08BD" w:rsidR="009F23C0" w:rsidRDefault="005E0C51" w:rsidP="009F23C0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 xml:space="preserve">Stupanjem </w:t>
      </w:r>
      <w:r w:rsidR="002735A3">
        <w:rPr>
          <w:rFonts w:eastAsiaTheme="minorHAnsi"/>
          <w:lang w:val="hr-HR" w:eastAsia="en-US"/>
        </w:rPr>
        <w:t>na snagu ove Odluke prestaju važiti svi akti su do sada regulirali sufinanciranje programa predškolskih ustanova drugih osnivača.</w:t>
      </w:r>
    </w:p>
    <w:p w14:paraId="01DB2656" w14:textId="76546333" w:rsidR="002735A3" w:rsidRDefault="002735A3" w:rsidP="009F23C0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1E6EA3AD" w14:textId="77777777" w:rsidR="00393FEB" w:rsidRDefault="00393FEB" w:rsidP="009F23C0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6CA973E3" w14:textId="6E94EDB8" w:rsidR="002735A3" w:rsidRDefault="002735A3" w:rsidP="00393FEB">
      <w:pPr>
        <w:spacing w:line="257" w:lineRule="auto"/>
        <w:ind w:firstLine="708"/>
        <w:jc w:val="center"/>
        <w:rPr>
          <w:rFonts w:eastAsiaTheme="minorHAnsi"/>
          <w:b/>
          <w:bCs/>
          <w:lang w:val="hr-HR" w:eastAsia="en-US"/>
        </w:rPr>
      </w:pPr>
      <w:r w:rsidRPr="002735A3">
        <w:rPr>
          <w:rFonts w:eastAsiaTheme="minorHAnsi"/>
          <w:b/>
          <w:bCs/>
          <w:lang w:val="hr-HR" w:eastAsia="en-US"/>
        </w:rPr>
        <w:t>Članak 1</w:t>
      </w:r>
      <w:r w:rsidR="0065374B">
        <w:rPr>
          <w:rFonts w:eastAsiaTheme="minorHAnsi"/>
          <w:b/>
          <w:bCs/>
          <w:lang w:val="hr-HR" w:eastAsia="en-US"/>
        </w:rPr>
        <w:t>1</w:t>
      </w:r>
      <w:r w:rsidRPr="002735A3">
        <w:rPr>
          <w:rFonts w:eastAsiaTheme="minorHAnsi"/>
          <w:b/>
          <w:bCs/>
          <w:lang w:val="hr-HR" w:eastAsia="en-US"/>
        </w:rPr>
        <w:t>.</w:t>
      </w:r>
    </w:p>
    <w:p w14:paraId="181F124F" w14:textId="04E4420E" w:rsidR="004354D2" w:rsidRDefault="00393FEB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 w:rsidRPr="00393FEB">
        <w:rPr>
          <w:rFonts w:eastAsiaTheme="minorHAnsi"/>
          <w:lang w:val="hr-HR" w:eastAsia="en-US"/>
        </w:rPr>
        <w:t xml:space="preserve">Ova Odluka stupa na snagu </w:t>
      </w:r>
      <w:r w:rsidR="00B541F4">
        <w:rPr>
          <w:rFonts w:eastAsiaTheme="minorHAnsi"/>
          <w:lang w:val="hr-HR" w:eastAsia="en-US"/>
        </w:rPr>
        <w:t>danom potpisivanja i bit će objavljena</w:t>
      </w:r>
      <w:r w:rsidRPr="00393FEB">
        <w:rPr>
          <w:rFonts w:eastAsiaTheme="minorHAnsi"/>
          <w:lang w:val="hr-HR" w:eastAsia="en-US"/>
        </w:rPr>
        <w:t xml:space="preserve"> u „Službenom glasniku Grada Šibenika“.</w:t>
      </w:r>
    </w:p>
    <w:p w14:paraId="13C74FE0" w14:textId="60500569" w:rsidR="00393FEB" w:rsidRDefault="00393FEB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78EC8075" w14:textId="2408F740" w:rsidR="00393FEB" w:rsidRDefault="00393FEB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1420E773" w14:textId="77777777" w:rsidR="002E6CC7" w:rsidRDefault="002E6CC7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572CE8A8" w14:textId="1BBA72FD" w:rsidR="002E6CC7" w:rsidRDefault="002E6CC7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  <w:t>GRADONAČELNIK</w:t>
      </w:r>
    </w:p>
    <w:p w14:paraId="795A32A2" w14:textId="4961CE21" w:rsidR="002E6CC7" w:rsidRDefault="002E6CC7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</w:r>
      <w:r>
        <w:rPr>
          <w:rFonts w:eastAsiaTheme="minorHAnsi"/>
          <w:lang w:val="hr-HR" w:eastAsia="en-US"/>
        </w:rPr>
        <w:tab/>
        <w:t>Željko Burić, dr. med.</w:t>
      </w:r>
    </w:p>
    <w:p w14:paraId="1C917211" w14:textId="77777777" w:rsidR="002E6CC7" w:rsidRDefault="002E6CC7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10BC7977" w14:textId="77777777" w:rsidR="002E6CC7" w:rsidRDefault="002E6CC7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070217B6" w14:textId="77777777" w:rsidR="00393FEB" w:rsidRDefault="00393FEB" w:rsidP="002735A3">
      <w:pPr>
        <w:spacing w:line="257" w:lineRule="auto"/>
        <w:ind w:firstLine="708"/>
        <w:jc w:val="both"/>
        <w:rPr>
          <w:rFonts w:eastAsiaTheme="minorHAnsi"/>
          <w:lang w:val="hr-HR" w:eastAsia="en-US"/>
        </w:rPr>
      </w:pPr>
    </w:p>
    <w:p w14:paraId="68ACB70C" w14:textId="06603B7E" w:rsidR="004354D2" w:rsidRDefault="004354D2" w:rsidP="007A7CEE">
      <w:pPr>
        <w:spacing w:line="257" w:lineRule="auto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>KLASA:</w:t>
      </w:r>
      <w:r w:rsidR="002E6CC7">
        <w:rPr>
          <w:rFonts w:eastAsiaTheme="minorHAnsi"/>
          <w:lang w:val="hr-HR" w:eastAsia="en-US"/>
        </w:rPr>
        <w:t>402-02/23-01/02</w:t>
      </w:r>
    </w:p>
    <w:p w14:paraId="1D8F2272" w14:textId="6FA7DA8B" w:rsidR="004354D2" w:rsidRDefault="004354D2" w:rsidP="007A7CEE">
      <w:pPr>
        <w:spacing w:line="257" w:lineRule="auto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>URBROJ:</w:t>
      </w:r>
      <w:r w:rsidR="007A7CEE">
        <w:rPr>
          <w:rFonts w:eastAsiaTheme="minorHAnsi"/>
          <w:lang w:val="hr-HR" w:eastAsia="en-US"/>
        </w:rPr>
        <w:t>2182-1-05/1-2</w:t>
      </w:r>
      <w:r w:rsidR="002E6CC7">
        <w:rPr>
          <w:rFonts w:eastAsiaTheme="minorHAnsi"/>
          <w:lang w:val="hr-HR" w:eastAsia="en-US"/>
        </w:rPr>
        <w:t>3</w:t>
      </w:r>
      <w:r w:rsidR="007A7CEE">
        <w:rPr>
          <w:rFonts w:eastAsiaTheme="minorHAnsi"/>
          <w:lang w:val="hr-HR" w:eastAsia="en-US"/>
        </w:rPr>
        <w:t>-1</w:t>
      </w:r>
    </w:p>
    <w:p w14:paraId="75335202" w14:textId="5C858E45" w:rsidR="003B4BCE" w:rsidRPr="004354D2" w:rsidRDefault="00393FEB" w:rsidP="007A7CEE">
      <w:pPr>
        <w:spacing w:line="257" w:lineRule="auto"/>
        <w:jc w:val="both"/>
        <w:rPr>
          <w:rFonts w:eastAsiaTheme="minorHAnsi"/>
          <w:lang w:val="hr-HR" w:eastAsia="en-US"/>
        </w:rPr>
      </w:pPr>
      <w:r>
        <w:rPr>
          <w:rFonts w:eastAsiaTheme="minorHAnsi"/>
          <w:lang w:val="hr-HR" w:eastAsia="en-US"/>
        </w:rPr>
        <w:t xml:space="preserve">Šibenik, </w:t>
      </w:r>
      <w:r w:rsidR="002E6CC7">
        <w:rPr>
          <w:rFonts w:eastAsiaTheme="minorHAnsi"/>
          <w:lang w:val="hr-HR" w:eastAsia="en-US"/>
        </w:rPr>
        <w:t>26.</w:t>
      </w:r>
      <w:r w:rsidR="007A7CEE">
        <w:rPr>
          <w:rFonts w:eastAsiaTheme="minorHAnsi"/>
          <w:lang w:val="hr-HR" w:eastAsia="en-US"/>
        </w:rPr>
        <w:t>trav</w:t>
      </w:r>
      <w:r w:rsidR="002E6CC7">
        <w:rPr>
          <w:rFonts w:eastAsiaTheme="minorHAnsi"/>
          <w:lang w:val="hr-HR" w:eastAsia="en-US"/>
        </w:rPr>
        <w:t>nja</w:t>
      </w:r>
      <w:r w:rsidR="007A7CEE">
        <w:rPr>
          <w:rFonts w:eastAsiaTheme="minorHAnsi"/>
          <w:lang w:val="hr-HR" w:eastAsia="en-US"/>
        </w:rPr>
        <w:t xml:space="preserve"> 2023</w:t>
      </w:r>
      <w:r w:rsidR="002E6CC7">
        <w:rPr>
          <w:rFonts w:eastAsiaTheme="minorHAnsi"/>
          <w:lang w:val="hr-HR" w:eastAsia="en-US"/>
        </w:rPr>
        <w:t>.</w:t>
      </w:r>
    </w:p>
    <w:sectPr w:rsidR="003B4BCE" w:rsidRPr="0043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9361C"/>
    <w:multiLevelType w:val="hybridMultilevel"/>
    <w:tmpl w:val="D97CE892"/>
    <w:lvl w:ilvl="0" w:tplc="A95CD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C32BBF"/>
    <w:multiLevelType w:val="hybridMultilevel"/>
    <w:tmpl w:val="8634EAEA"/>
    <w:lvl w:ilvl="0" w:tplc="2CE82F2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101262">
    <w:abstractNumId w:val="1"/>
  </w:num>
  <w:num w:numId="2" w16cid:durableId="117376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EBC"/>
    <w:rsid w:val="00032727"/>
    <w:rsid w:val="00043721"/>
    <w:rsid w:val="00046951"/>
    <w:rsid w:val="000516FF"/>
    <w:rsid w:val="000719E8"/>
    <w:rsid w:val="000C42C6"/>
    <w:rsid w:val="0011419C"/>
    <w:rsid w:val="001D78A6"/>
    <w:rsid w:val="001E11E6"/>
    <w:rsid w:val="002053B1"/>
    <w:rsid w:val="00270406"/>
    <w:rsid w:val="002735A3"/>
    <w:rsid w:val="002E6CC7"/>
    <w:rsid w:val="00323719"/>
    <w:rsid w:val="00331136"/>
    <w:rsid w:val="00393FEB"/>
    <w:rsid w:val="003B4BCE"/>
    <w:rsid w:val="004354D2"/>
    <w:rsid w:val="004443F8"/>
    <w:rsid w:val="004605F8"/>
    <w:rsid w:val="00467E21"/>
    <w:rsid w:val="004711FE"/>
    <w:rsid w:val="004806D5"/>
    <w:rsid w:val="00491D88"/>
    <w:rsid w:val="004B673A"/>
    <w:rsid w:val="004E36D0"/>
    <w:rsid w:val="0050101A"/>
    <w:rsid w:val="00550056"/>
    <w:rsid w:val="005542DE"/>
    <w:rsid w:val="00571B05"/>
    <w:rsid w:val="005E0C51"/>
    <w:rsid w:val="006163ED"/>
    <w:rsid w:val="00620932"/>
    <w:rsid w:val="00641E8F"/>
    <w:rsid w:val="006473A9"/>
    <w:rsid w:val="0065374B"/>
    <w:rsid w:val="00676FBF"/>
    <w:rsid w:val="00720195"/>
    <w:rsid w:val="007A7CEE"/>
    <w:rsid w:val="007C723E"/>
    <w:rsid w:val="007F25A8"/>
    <w:rsid w:val="00823CBC"/>
    <w:rsid w:val="00835EBC"/>
    <w:rsid w:val="0089089F"/>
    <w:rsid w:val="00890A8D"/>
    <w:rsid w:val="008A483F"/>
    <w:rsid w:val="008A6B74"/>
    <w:rsid w:val="008E26A3"/>
    <w:rsid w:val="008F15BA"/>
    <w:rsid w:val="009264D8"/>
    <w:rsid w:val="009856B8"/>
    <w:rsid w:val="00987652"/>
    <w:rsid w:val="009E4DCC"/>
    <w:rsid w:val="009F23C0"/>
    <w:rsid w:val="00A23493"/>
    <w:rsid w:val="00A30FD7"/>
    <w:rsid w:val="00AF092B"/>
    <w:rsid w:val="00B541F4"/>
    <w:rsid w:val="00B65F29"/>
    <w:rsid w:val="00B805B7"/>
    <w:rsid w:val="00BC796E"/>
    <w:rsid w:val="00C04DC7"/>
    <w:rsid w:val="00C33A05"/>
    <w:rsid w:val="00C61B66"/>
    <w:rsid w:val="00CB2940"/>
    <w:rsid w:val="00CD1629"/>
    <w:rsid w:val="00D05248"/>
    <w:rsid w:val="00D63D9F"/>
    <w:rsid w:val="00DE245C"/>
    <w:rsid w:val="00E01F05"/>
    <w:rsid w:val="00E2435B"/>
    <w:rsid w:val="00E40639"/>
    <w:rsid w:val="00E85382"/>
    <w:rsid w:val="00F13094"/>
    <w:rsid w:val="00F1661F"/>
    <w:rsid w:val="00F370EB"/>
    <w:rsid w:val="00FB10AF"/>
    <w:rsid w:val="00FC60C8"/>
    <w:rsid w:val="00F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AFB90"/>
  <w15:chartTrackingRefBased/>
  <w15:docId w15:val="{8DB3B29B-867E-49D7-A96B-6AEC48196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A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90A8D"/>
    <w:pPr>
      <w:spacing w:before="100" w:beforeAutospacing="1" w:after="100" w:afterAutospacing="1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D63D9F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val="en-US" w:eastAsia="en-US"/>
    </w:rPr>
  </w:style>
  <w:style w:type="paragraph" w:customStyle="1" w:styleId="pf0">
    <w:name w:val="pf0"/>
    <w:basedOn w:val="Normal"/>
    <w:rsid w:val="00BC796E"/>
    <w:pPr>
      <w:spacing w:before="100" w:beforeAutospacing="1" w:after="100" w:afterAutospacing="1"/>
    </w:pPr>
    <w:rPr>
      <w:lang w:val="hr-HR"/>
    </w:rPr>
  </w:style>
  <w:style w:type="character" w:customStyle="1" w:styleId="cf01">
    <w:name w:val="cf01"/>
    <w:basedOn w:val="Zadanifontodlomka"/>
    <w:rsid w:val="00BC796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55C0F-7415-44D3-BF10-78A8A7A0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62</cp:revision>
  <cp:lastPrinted>2023-09-26T12:20:00Z</cp:lastPrinted>
  <dcterms:created xsi:type="dcterms:W3CDTF">2022-12-22T08:59:00Z</dcterms:created>
  <dcterms:modified xsi:type="dcterms:W3CDTF">2023-09-26T12:22:00Z</dcterms:modified>
</cp:coreProperties>
</file>